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2833.xml.htm"/>
      <w:bookmarkStart w:id="1" w:name="kswkform4_17830228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HARRIGAN EDMUND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AUGUSTINE CUT-OFF</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INCYTE CORP</w:t>
              </w:r>
            </w:hyperlink>
            <w:r>
              <w:rPr/>
              <w:t xml:space="preserve"> [ </w:t>
            </w:r>
            <w:r>
              <w:rPr>
                <w:rFonts w:ascii="Times;serif" w:hAnsi="Times;serif"/>
                <w:color w:val="0000FF"/>
                <w:sz w:val="24"/>
                <w:shd w:fill="FFFFFF" w:val="clear"/>
              </w:rPr>
              <w:t>INCY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113.36</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23,019</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shares issued to the Reporting Person under the Issuer's Amended and Restated 2010 Stock Incentive Plan in lieu of quarterly director retainer fees pursuant to an election by the Reporting Person intended to comply with Rule 10b5-1. Restricted shares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includes an aggregate of 1,642 shares of common stock issuable pursuant to previously reported restricted stock units that have not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Feeney,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7917" TargetMode="External"/><Relationship Id="rId5" Type="http://schemas.openxmlformats.org/officeDocument/2006/relationships/hyperlink" Target="http://www.sec.gov/cgi-bin/browse-edgar?action=getcompany&amp;CIK=0000879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3405</Characters>
  <CharactersWithSpaces>3968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