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4973.xml.htm"/>
      <w:bookmarkStart w:id="1" w:name="kswkform4_17834549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Meury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 </w:t>
                  </w: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82"/>
        <w:gridCol w:w="449"/>
        <w:gridCol w:w="838"/>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4,779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116.86</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156,322</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automatically by the Issuer to satisfy tax withholding obligations due at settlement of RSUs or earned performance shares previously reported in Table I as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includes an aggregate of 152,076 shares of common stock issuable pursuant to previously reported restricted stock units and earned performance shares that have not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eury-incytesection16pow.htm"/>
      <w:bookmarkStart w:id="3" w:name="ksmeuryincytesection16pow"/>
      <w:bookmarkEnd w:id="2"/>
      <w:bookmarkEnd w:id="3"/>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Richard Hoffman, Suketu Upadhyay, Elizabeth Feeney and Thomas Tray, signing singly, the undersigned’s true and lawful attorney-in-fact to: (1) execute for and on behalf of the undersigned, in the undersigned ’s capacity as an officer and/or director of Incyte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 ’s responsibilities to comply with Section 16 of the Securities Exchange Act of 1934. This Power of Attorney shall remain in full force and effect until the undersigned is no longer required to file Forms 3, 4, and 5 with respect to the undersigned ’s holdings of and transactions in securities issued by the Company, unless (a) earlier revoked by the undersigned in a signed writing delivered to the foregoing attorneys-in-fact or (b) superseded by a new power of attorney regarding the purposes outlined in the first paragraph hereof dated as of a later date . IN WITNESS WHEREOF, the undersigned has caused this Power of Attorney to be executed as of May 5, 2026. /s/ William J. Meury William J. Meury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6778"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1086</Words>
  <Characters>5786</Characters>
  <CharactersWithSpaces>6815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meury-incytesection16pow</dc:title>
</cp:coreProperties>
</file>