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454997.xml.htm"/>
      <w:bookmarkStart w:id="1" w:name="kswkform4_178345499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Tray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1801 AUGUSTINE CUT-OFF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INCYTE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INCY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Principal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116.86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20,655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automatically by the Issuer to satisfy tax withholding obligations due at settlement of restricted stock units previously reported in Table I as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includes an aggregate of 14,128 shares of common stock issuable pursuant to previously reported restricted stock units that have not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Feeney,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2317" TargetMode="External"/><Relationship Id="rId5" Type="http://schemas.openxmlformats.org/officeDocument/2006/relationships/hyperlink" Target="http://www.sec.gov/cgi-bin/browse-edgar?action=getcompany&amp;CIK=00008791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609</Words>
  <Characters>3350</Characters>
  <CharactersWithSpaces>3899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